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BE" w:rsidRDefault="009B21BE" w:rsidP="009B21BE">
      <w:pPr>
        <w:pStyle w:val="NormalWeb"/>
        <w:spacing w:after="0"/>
        <w:jc w:val="center"/>
      </w:pPr>
      <w:r>
        <w:rPr>
          <w:b/>
          <w:bCs/>
        </w:rPr>
        <w:t>Questionnement de huitième</w:t>
      </w:r>
      <w:r>
        <w:rPr>
          <w:b/>
          <w:bCs/>
        </w:rPr>
        <w:t xml:space="preserve"> séance</w:t>
      </w:r>
    </w:p>
    <w:p w:rsidR="009B21BE" w:rsidRDefault="009B21BE" w:rsidP="009B21BE">
      <w:pPr>
        <w:pStyle w:val="NormalWeb"/>
        <w:spacing w:after="0"/>
        <w:jc w:val="center"/>
      </w:pPr>
    </w:p>
    <w:p w:rsidR="009B21BE" w:rsidRDefault="009B21BE" w:rsidP="009B21BE">
      <w:pPr>
        <w:pStyle w:val="NormalWeb"/>
        <w:spacing w:after="0"/>
        <w:jc w:val="center"/>
      </w:pPr>
      <w:r>
        <w:rPr>
          <w:b/>
          <w:bCs/>
          <w:sz w:val="27"/>
          <w:szCs w:val="27"/>
        </w:rPr>
        <w:t>Rôle des territoires et des filières dans l’obligation de résultat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b/>
          <w:bCs/>
        </w:rPr>
        <w:t>Slide 1 : A. Plafonnement et obligation de résultat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b/>
          <w:bCs/>
          <w:i/>
          <w:iCs/>
        </w:rPr>
        <w:t>Cahier des charges</w:t>
      </w:r>
    </w:p>
    <w:p w:rsidR="009B21BE" w:rsidRDefault="009B21BE" w:rsidP="009B21BE">
      <w:pPr>
        <w:pStyle w:val="NormalWeb"/>
        <w:spacing w:after="0"/>
      </w:pPr>
      <w:bookmarkStart w:id="0" w:name="_GoBack"/>
      <w:bookmarkEnd w:id="0"/>
    </w:p>
    <w:p w:rsidR="009B21BE" w:rsidRDefault="009B21BE" w:rsidP="009B21BE">
      <w:pPr>
        <w:pStyle w:val="NormalWeb"/>
        <w:spacing w:after="0"/>
      </w:pPr>
      <w:r>
        <w:t xml:space="preserve">Réduire à un rythme annuel défini l’empreinte carbone totale de la société : </w:t>
      </w:r>
      <w:r>
        <w:rPr>
          <w:i/>
          <w:iCs/>
        </w:rPr>
        <w:t>un rationnement de l’énergie fossile correspondant à cette empreinte. Les mécanismes économiques, sociaux, juridiques, politiques et technologiques mis en place doivent assurer l’obligation de résultat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b/>
          <w:bCs/>
          <w:i/>
          <w:iCs/>
        </w:rPr>
        <w:t>Questions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t xml:space="preserve">a) peut-on </w:t>
      </w:r>
      <w:r>
        <w:rPr>
          <w:i/>
          <w:iCs/>
        </w:rPr>
        <w:t>transférer aux territoires, régions et bassins de vie, une obligation de résultat fondée sur une réduction de l ‘empreinte écologique à un taux fixé ? Comment se partagent les responsabilités entre les différents niveaux de gouvernance 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t>b) au niveau des Régions et territoires, l’action en matière de climat et de réduction de l’empreinte écologique est-elle à l’heure actuelle plus qu’une politique qui s’ajoute aux politiques publiques traditionnelles ? Comment s’y retrouver entre les différents documents de planification de différents niveaux (plans climat, PLU, etc.) dont chacun poursuit un objectif particulier 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t>c)</w:t>
      </w:r>
      <w:r>
        <w:rPr>
          <w:i/>
          <w:iCs/>
        </w:rPr>
        <w:t xml:space="preserve"> comment garantir la continuité du processus au-delà des alternances politiques? Peut-on arriver à un consensus transpartisan au niveau territorial 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t>d)</w:t>
      </w:r>
      <w:r>
        <w:rPr>
          <w:i/>
          <w:iCs/>
        </w:rPr>
        <w:t xml:space="preserve"> comment une obligation de résultat pourrait-elle faire naître une dynamique globale de transformation des territoires et des politiques publiques 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t xml:space="preserve">e) comment concevoir une gouvernance à multi-niveaux fondée sur une obligation de résultat déclinée du niveau européen au niveau territorial ? 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t>f) régions et territoires disposent-ils des leviers et des moyens de contrôle effectif pour donner une signification réelle à des obligations de résultat affichées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b/>
          <w:bCs/>
          <w:i/>
          <w:iCs/>
        </w:rPr>
        <w:t xml:space="preserve">Slide 2. </w:t>
      </w:r>
      <w:r>
        <w:rPr>
          <w:b/>
          <w:bCs/>
        </w:rPr>
        <w:t>B. Empreinte totale des sociétés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b/>
          <w:bCs/>
          <w:i/>
          <w:iCs/>
        </w:rPr>
        <w:t>Cahiers des charges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i/>
          <w:iCs/>
        </w:rPr>
        <w:t>Il est indispensable pour assumer l’obligation de résultat de saisir les émissions carbonées ou de dioxyde de carbone de méthane et de protoxyde d’azote tout au long des filières</w:t>
      </w:r>
      <w:r>
        <w:t xml:space="preserve"> 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b/>
          <w:bCs/>
          <w:i/>
          <w:iCs/>
        </w:rPr>
        <w:t>Questions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i/>
          <w:iCs/>
        </w:rPr>
        <w:t>a) dispose-t-on au niveau des régions et des territoires d’outils de connaissance de l’empreinte écologique de la société ? Quelles seraient les conditions pour y parvenir 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i/>
          <w:iCs/>
        </w:rPr>
        <w:t xml:space="preserve">b) peut-on, à travers une réforme de la comptabilité, la mise en </w:t>
      </w:r>
      <w:proofErr w:type="spellStart"/>
      <w:r>
        <w:rPr>
          <w:i/>
          <w:iCs/>
        </w:rPr>
        <w:t>oeuvre</w:t>
      </w:r>
      <w:proofErr w:type="spellEnd"/>
      <w:r>
        <w:rPr>
          <w:i/>
          <w:iCs/>
        </w:rPr>
        <w:t xml:space="preserve"> du devoir de vigilance des entreprises et les exigences découlant de quotas parvenir à établir l’empreinte écologique des biens et services privés et publics des différentes filières 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i/>
          <w:iCs/>
        </w:rPr>
        <w:t xml:space="preserve">c) quelles révolutions technologiques, comme l’open </w:t>
      </w:r>
      <w:proofErr w:type="spellStart"/>
      <w:r>
        <w:rPr>
          <w:i/>
          <w:iCs/>
        </w:rPr>
        <w:t>banking</w:t>
      </w:r>
      <w:proofErr w:type="spellEnd"/>
      <w:r>
        <w:rPr>
          <w:i/>
          <w:iCs/>
        </w:rPr>
        <w:t xml:space="preserve"> ou les block </w:t>
      </w:r>
      <w:proofErr w:type="spellStart"/>
      <w:r>
        <w:rPr>
          <w:i/>
          <w:iCs/>
        </w:rPr>
        <w:t>chains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peut on</w:t>
      </w:r>
      <w:proofErr w:type="spellEnd"/>
      <w:r>
        <w:rPr>
          <w:i/>
          <w:iCs/>
        </w:rPr>
        <w:t xml:space="preserve"> mettre à profit pour assurer la traçabilité des émissions  tout le long des filières de production et ainsi donner une réalité à une comptabilité rénovée?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i/>
          <w:iCs/>
        </w:rPr>
        <w:t xml:space="preserve">d) </w:t>
      </w:r>
      <w:proofErr w:type="spellStart"/>
      <w:r>
        <w:rPr>
          <w:i/>
          <w:iCs/>
        </w:rPr>
        <w:t>peut on</w:t>
      </w:r>
      <w:proofErr w:type="spellEnd"/>
      <w:r>
        <w:rPr>
          <w:i/>
          <w:iCs/>
        </w:rPr>
        <w:t xml:space="preserve"> envisager pour les collectivités publiques territoriales, à l’instar des filières, une réforme des outils comptables incluant l’empreinte écologique du territoire 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i/>
          <w:iCs/>
        </w:rPr>
        <w:t>e) peut-on, comme en matière de droits de l’homme, s’adosser aux réseaux internationaux de la société civile pour construire un observatoire des pratiques permettant d’éviter des fraudes massives dans les déclarations d’émission 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i/>
          <w:iCs/>
        </w:rPr>
        <w:t>f) quelles seraient au niveau des territoires et au niveau des filières les types de structure à mettre en place pour construire la connaissance de l’empreinte écologique et en piloter la réduction à un rythme annuel 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b/>
          <w:bCs/>
          <w:i/>
          <w:iCs/>
        </w:rPr>
        <w:t>Slide 3.</w:t>
      </w:r>
      <w:r>
        <w:rPr>
          <w:b/>
          <w:bCs/>
        </w:rPr>
        <w:t xml:space="preserve"> C. Justice sociale et découplage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b/>
          <w:bCs/>
          <w:i/>
          <w:iCs/>
        </w:rPr>
        <w:t>Cahier des charges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t>L</w:t>
      </w:r>
      <w:r>
        <w:rPr>
          <w:i/>
          <w:iCs/>
        </w:rPr>
        <w:t xml:space="preserve">es solutions adoptées doivent rendre compatible l’obligation de résultat et la justice </w:t>
      </w:r>
      <w:proofErr w:type="gramStart"/>
      <w:r>
        <w:rPr>
          <w:i/>
          <w:iCs/>
        </w:rPr>
        <w:t>sociale .</w:t>
      </w:r>
      <w:proofErr w:type="gramEnd"/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t xml:space="preserve">Elles supposent </w:t>
      </w:r>
      <w:r>
        <w:rPr>
          <w:i/>
          <w:iCs/>
        </w:rPr>
        <w:t xml:space="preserve">un découplage radical entre développement du </w:t>
      </w:r>
      <w:proofErr w:type="spellStart"/>
      <w:r>
        <w:rPr>
          <w:i/>
          <w:iCs/>
        </w:rPr>
        <w:t>bien être</w:t>
      </w:r>
      <w:proofErr w:type="spellEnd"/>
      <w:r>
        <w:rPr>
          <w:i/>
          <w:iCs/>
        </w:rPr>
        <w:t xml:space="preserve"> et consommation d’énergie fossile</w:t>
      </w:r>
      <w:r>
        <w:t xml:space="preserve">. 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b/>
          <w:bCs/>
          <w:i/>
          <w:iCs/>
        </w:rPr>
        <w:t>Questions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t xml:space="preserve">a) les quotas font de l’énergie fossile et des GES une monnaie à part entière (unité de compte, moyen de paiement et réserve de valeur) créant un </w:t>
      </w:r>
      <w:r>
        <w:rPr>
          <w:i/>
          <w:iCs/>
        </w:rPr>
        <w:t xml:space="preserve">découplage entre </w:t>
      </w:r>
      <w:proofErr w:type="spellStart"/>
      <w:r>
        <w:rPr>
          <w:i/>
          <w:iCs/>
        </w:rPr>
        <w:t>bien être</w:t>
      </w:r>
      <w:proofErr w:type="spellEnd"/>
      <w:r>
        <w:rPr>
          <w:i/>
          <w:iCs/>
        </w:rPr>
        <w:t xml:space="preserve"> de tous et consommation d’énergie fossile. Quels sont les moyens techniques de payer facilement avec une double monnaie ? Cela implique-t-il la disparition de la monnaie métallique et papier au profit de la monnaie électronique ?</w:t>
      </w:r>
      <w:r>
        <w:t xml:space="preserve"> 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t>b)</w:t>
      </w:r>
      <w:r>
        <w:rPr>
          <w:i/>
          <w:iCs/>
        </w:rPr>
        <w:t xml:space="preserve"> comment rendre visibles les efforts demandés aux différents groupes sociaux  et leur offrir une prospective des transformations de toutes natures impliquées par la réduction draconienne des quotas annuels ? 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t>c) quelles politiques territoriales mettre en place pour conduire une stratégie à long terme de réduction annuelle de l’empreinte écologique et pour permettre aux habitants d’anticiper les conséquences de cette réduction 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t xml:space="preserve">d) les monnaies locales et régionales </w:t>
      </w:r>
      <w:proofErr w:type="spellStart"/>
      <w:r>
        <w:t>peuvent elles</w:t>
      </w:r>
      <w:proofErr w:type="spellEnd"/>
      <w:r>
        <w:t xml:space="preserve"> être conçues comme un des instruments du découplage entre bien être et empreinte écologique 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i/>
          <w:iCs/>
        </w:rPr>
        <w:t>e) qui sont, tant pour les territoires que pour les filières les acteurs perdants de la réduction annuelle de l’empreinte écologique</w:t>
      </w:r>
      <w:r>
        <w:t xml:space="preserve"> </w:t>
      </w:r>
      <w:r>
        <w:rPr>
          <w:i/>
          <w:iCs/>
        </w:rPr>
        <w:t>et comment faire en sorte de les associer à la transformation et d’éviter qu’ils n’y fassent obstacle 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b/>
          <w:bCs/>
          <w:i/>
          <w:iCs/>
        </w:rPr>
        <w:t>Slide 4</w:t>
      </w:r>
      <w:r>
        <w:rPr>
          <w:b/>
          <w:bCs/>
        </w:rPr>
        <w:t>. D. Mobilisation de tous les acteurs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b/>
          <w:bCs/>
          <w:i/>
          <w:iCs/>
        </w:rPr>
        <w:t>Cahier des charges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i/>
          <w:iCs/>
        </w:rPr>
        <w:t>Il faut s’assurer que le changement proposé est physiquement possible, que l’on voie clairement ce que cela impliquera pour chaque acteur et que tous soient invités à y participer en assumant leur part de responsabilité,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b/>
          <w:bCs/>
          <w:i/>
          <w:iCs/>
        </w:rPr>
        <w:t>Questions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t xml:space="preserve">a) quel est le rôle possible des régions et des territoires dans la sensibilisation des citoyens à leur empreinte écologique ? Comment mobiliser par le biais de certains segments de la population, jeunes, ainés, volontaires du climat, etc... </w:t>
      </w:r>
      <w:proofErr w:type="gramStart"/>
      <w:r>
        <w:t>l’ensemble</w:t>
      </w:r>
      <w:proofErr w:type="gramEnd"/>
      <w:r>
        <w:t xml:space="preserve"> de la population en lui fournissant tous les éléments de compréhension nécessaire ? Peut-on créer des cercles locaux de discussion pour permettre à tous de s’approprier l’idée d’obligation de résultat et en discuter les réponses 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t xml:space="preserve">b) </w:t>
      </w:r>
      <w:r>
        <w:rPr>
          <w:i/>
          <w:iCs/>
        </w:rPr>
        <w:t xml:space="preserve">comment sont conçues les actions de transformation de l’économie et de la société </w:t>
      </w:r>
      <w:r>
        <w:t>et la mobilisation de tous les acteurs ? Quelles sont les incitations à cette mise en mouvement 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t>c)</w:t>
      </w:r>
      <w:r>
        <w:rPr>
          <w:i/>
          <w:iCs/>
        </w:rPr>
        <w:t xml:space="preserve"> dans l’hypothèse de mise en place de quotas individuels négociables dont le plafond s’abaisse chaque année, les régions peuvent-elles être le premier niveau des bourses d’échange de points carbone 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i/>
          <w:iCs/>
        </w:rPr>
        <w:t xml:space="preserve">d) y </w:t>
      </w:r>
      <w:proofErr w:type="spellStart"/>
      <w:r>
        <w:rPr>
          <w:i/>
          <w:iCs/>
        </w:rPr>
        <w:t>a-t-il</w:t>
      </w:r>
      <w:proofErr w:type="spellEnd"/>
      <w:r>
        <w:rPr>
          <w:i/>
          <w:iCs/>
        </w:rPr>
        <w:t xml:space="preserve"> dans d’autres pays des expériences déjà menées de gestion territoriale de l’empreinte écologique de la société et quelles leçons </w:t>
      </w:r>
      <w:proofErr w:type="gramStart"/>
      <w:r>
        <w:rPr>
          <w:i/>
          <w:iCs/>
        </w:rPr>
        <w:t>peut -</w:t>
      </w:r>
      <w:proofErr w:type="gramEnd"/>
      <w:r>
        <w:rPr>
          <w:i/>
          <w:iCs/>
        </w:rPr>
        <w:t>on en tirer 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t>e)</w:t>
      </w:r>
      <w:r>
        <w:rPr>
          <w:i/>
          <w:iCs/>
        </w:rPr>
        <w:t xml:space="preserve"> les administrations et services publics territorialisés, quelle que soit leur nature (national, régional, territorial) ont-ils une vision d’ensemble de leur empreinte écologique ? Peuvent-ils s’appliquer les mêmes règles de réduction annuelle de leur empreinte que le reste de la société et être le moteur d’une évolution d’ensemble ? La ponction exercée par le paiement des impôts et taxes en partie en points carbone sera-t-elle une pression suffisante pour amener les services publics à se reconfigurer 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i/>
          <w:iCs/>
        </w:rPr>
        <w:t>f) les plans de relance européens et français affichent la volonté qu’une part significative des financements aillent à la transition écologique. Le gouvernement français a défini à ce sujet un mode de coopération entre niveaux de gouvernance, les Contrats de relance et de transition écologique (CRTE). Est-ce une opportunité réelle pour les territoires ou le mode d’élaboration et les délais de décaissement des crédits associés à l’idée de relance sont-ils contradictoires avec ces ambitions affichées ?</w:t>
      </w:r>
    </w:p>
    <w:p w:rsidR="009B21BE" w:rsidRDefault="009B21BE" w:rsidP="009B21BE">
      <w:pPr>
        <w:pStyle w:val="NormalWeb"/>
        <w:spacing w:after="0"/>
      </w:pPr>
    </w:p>
    <w:p w:rsidR="009B21BE" w:rsidRDefault="009B21BE" w:rsidP="009B21BE">
      <w:pPr>
        <w:pStyle w:val="NormalWeb"/>
        <w:spacing w:after="0"/>
      </w:pPr>
      <w:r>
        <w:rPr>
          <w:i/>
          <w:iCs/>
        </w:rPr>
        <w:t>g) quel dialogue s’est établi ou pourrait s’établir au niveau territorial entre collectivités et filières de production, notamment à travers la grande distribution pour donner un caractère tangible à l’empreinte écologique de chacun et définir une stratégie de réduction annuelle de cette empreinte ?</w:t>
      </w:r>
    </w:p>
    <w:p w:rsidR="009B21BE" w:rsidRDefault="009B21BE" w:rsidP="009B21BE">
      <w:pPr>
        <w:pStyle w:val="NormalWeb"/>
        <w:spacing w:after="0"/>
      </w:pPr>
    </w:p>
    <w:p w:rsidR="00926AB6" w:rsidRDefault="00926AB6"/>
    <w:sectPr w:rsidR="0092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BE"/>
    <w:rsid w:val="0002630F"/>
    <w:rsid w:val="007704CA"/>
    <w:rsid w:val="008E7C98"/>
    <w:rsid w:val="00926AB6"/>
    <w:rsid w:val="009B21BE"/>
    <w:rsid w:val="00CC5649"/>
    <w:rsid w:val="00F6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1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1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1154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</dc:creator>
  <cp:lastModifiedBy>Armel</cp:lastModifiedBy>
  <cp:revision>1</cp:revision>
  <dcterms:created xsi:type="dcterms:W3CDTF">2021-03-27T08:21:00Z</dcterms:created>
  <dcterms:modified xsi:type="dcterms:W3CDTF">2021-03-27T08:23:00Z</dcterms:modified>
</cp:coreProperties>
</file>